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96C6" w14:textId="77777777" w:rsidR="00190E58" w:rsidRPr="00B22754" w:rsidRDefault="00190E58" w:rsidP="00190E58">
      <w:pPr>
        <w:spacing w:after="0"/>
        <w:jc w:val="center"/>
        <w:rPr>
          <w:rFonts w:ascii="Times New Roman" w:hAnsi="Times New Roman" w:cs="Times New Roman"/>
          <w:b/>
          <w:sz w:val="24"/>
        </w:rPr>
      </w:pPr>
      <w:r w:rsidRPr="00B22754">
        <w:rPr>
          <w:rFonts w:ascii="Times New Roman" w:hAnsi="Times New Roman" w:cs="Times New Roman"/>
          <w:b/>
          <w:sz w:val="24"/>
        </w:rPr>
        <w:t>KİŞİSEL VERİLERİN KORUNMASI KANUNU KAPSAMINDA</w:t>
      </w:r>
    </w:p>
    <w:p w14:paraId="72C6F322" w14:textId="364171E8" w:rsidR="00190E58" w:rsidRPr="00B22754" w:rsidRDefault="00503F1F" w:rsidP="00190E58">
      <w:pPr>
        <w:jc w:val="center"/>
        <w:rPr>
          <w:rFonts w:ascii="Times New Roman" w:hAnsi="Times New Roman" w:cs="Times New Roman"/>
          <w:b/>
          <w:sz w:val="24"/>
        </w:rPr>
      </w:pPr>
      <w:r>
        <w:rPr>
          <w:rFonts w:ascii="Times New Roman" w:hAnsi="Times New Roman" w:cs="Times New Roman"/>
          <w:b/>
          <w:sz w:val="24"/>
        </w:rPr>
        <w:t>ÜYE/ÜYE YETKİLİSİ</w:t>
      </w:r>
      <w:r w:rsidR="00190E58" w:rsidRPr="00B22754">
        <w:rPr>
          <w:rFonts w:ascii="Times New Roman" w:hAnsi="Times New Roman" w:cs="Times New Roman"/>
          <w:b/>
          <w:sz w:val="24"/>
        </w:rPr>
        <w:t xml:space="preserve"> AYDINLATMA METNİ</w:t>
      </w:r>
    </w:p>
    <w:p w14:paraId="556A4AF3" w14:textId="1FDCB412"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İşbu Aydınlatma Metni; </w:t>
      </w:r>
      <w:r w:rsidR="00092CAD">
        <w:rPr>
          <w:rFonts w:ascii="Times New Roman" w:hAnsi="Times New Roman" w:cs="Times New Roman"/>
          <w:sz w:val="24"/>
        </w:rPr>
        <w:t>üyesi veya üyesi olan tüzel veya gerçek kişinin çalışanı</w:t>
      </w:r>
      <w:r w:rsidR="0055078E">
        <w:rPr>
          <w:rFonts w:ascii="Times New Roman" w:hAnsi="Times New Roman" w:cs="Times New Roman"/>
          <w:sz w:val="24"/>
        </w:rPr>
        <w:t xml:space="preserve"> olduğumuz</w:t>
      </w:r>
      <w:r>
        <w:rPr>
          <w:rFonts w:ascii="Times New Roman" w:hAnsi="Times New Roman" w:cs="Times New Roman"/>
          <w:sz w:val="24"/>
        </w:rPr>
        <w:t xml:space="preserve"> </w:t>
      </w:r>
      <w:r w:rsidR="0055078E">
        <w:rPr>
          <w:rFonts w:ascii="Times New Roman" w:hAnsi="Times New Roman" w:cs="Times New Roman"/>
          <w:sz w:val="24"/>
        </w:rPr>
        <w:t>Aksaray Ticaret Borsası</w:t>
      </w:r>
      <w:r w:rsidR="00335BAC">
        <w:rPr>
          <w:rFonts w:ascii="Times New Roman" w:hAnsi="Times New Roman" w:cs="Times New Roman"/>
          <w:sz w:val="24"/>
        </w:rPr>
        <w:t xml:space="preserve"> </w:t>
      </w:r>
      <w:r w:rsidR="0055078E">
        <w:rPr>
          <w:rFonts w:ascii="Times New Roman" w:hAnsi="Times New Roman" w:cs="Times New Roman"/>
          <w:sz w:val="24"/>
        </w:rPr>
        <w:t xml:space="preserve">(Aksaray Ticaret Borsası </w:t>
      </w:r>
      <w:r>
        <w:rPr>
          <w:rFonts w:ascii="Times New Roman" w:hAnsi="Times New Roman" w:cs="Times New Roman"/>
          <w:sz w:val="24"/>
        </w:rPr>
        <w:t xml:space="preserve">veya Veri Sorumlusu) tarafından, 6698 sayılı Kişisel Verilerin Korunması Kanunu’nun 10. maddesi uyarınca veri sorumlusunun aydınlatma yükümlülüğünü yerine getirmek üzere, </w:t>
      </w:r>
      <w:r w:rsidRPr="00B22754">
        <w:rPr>
          <w:rFonts w:ascii="Times New Roman" w:hAnsi="Times New Roman" w:cs="Times New Roman"/>
          <w:sz w:val="24"/>
        </w:rPr>
        <w:t xml:space="preserve">Aydınlatma Yükümlülüğünün Yerine Getirilmesinde Uyulacak Usul </w:t>
      </w:r>
      <w:proofErr w:type="gramStart"/>
      <w:r w:rsidRPr="00B22754">
        <w:rPr>
          <w:rFonts w:ascii="Times New Roman" w:hAnsi="Times New Roman" w:cs="Times New Roman"/>
          <w:sz w:val="24"/>
        </w:rPr>
        <w:t>Ve</w:t>
      </w:r>
      <w:proofErr w:type="gramEnd"/>
      <w:r w:rsidRPr="00B22754">
        <w:rPr>
          <w:rFonts w:ascii="Times New Roman" w:hAnsi="Times New Roman" w:cs="Times New Roman"/>
          <w:sz w:val="24"/>
        </w:rPr>
        <w:t xml:space="preserve"> Esaslar Hakkında Tebliğ</w:t>
      </w:r>
      <w:r>
        <w:rPr>
          <w:rFonts w:ascii="Times New Roman" w:hAnsi="Times New Roman" w:cs="Times New Roman"/>
          <w:sz w:val="24"/>
        </w:rPr>
        <w:t xml:space="preserve">’e uygun olarak hazırlanmıştır. </w:t>
      </w:r>
    </w:p>
    <w:p w14:paraId="69CA1FD2" w14:textId="04EE0D26" w:rsidR="00190E58" w:rsidRDefault="00190E58" w:rsidP="00190E58">
      <w:pPr>
        <w:jc w:val="both"/>
        <w:rPr>
          <w:rFonts w:ascii="Times New Roman" w:hAnsi="Times New Roman" w:cs="Times New Roman"/>
          <w:sz w:val="24"/>
        </w:rPr>
      </w:pPr>
      <w:r>
        <w:rPr>
          <w:rFonts w:ascii="Times New Roman" w:hAnsi="Times New Roman" w:cs="Times New Roman"/>
          <w:sz w:val="24"/>
        </w:rPr>
        <w:tab/>
      </w:r>
      <w:r w:rsidR="0055078E">
        <w:rPr>
          <w:rFonts w:ascii="Times New Roman" w:hAnsi="Times New Roman" w:cs="Times New Roman"/>
          <w:sz w:val="24"/>
        </w:rPr>
        <w:t>Aksaray Ticaret Borsası</w:t>
      </w:r>
      <w:r>
        <w:rPr>
          <w:rFonts w:ascii="Times New Roman" w:hAnsi="Times New Roman" w:cs="Times New Roman"/>
          <w:sz w:val="24"/>
        </w:rPr>
        <w:t xml:space="preserve">; kişisel verilerinizin, ilgili mevzuata ve kişisel verilerin korunması alanındaki temel ilkelere uygun olarak işlenmesini ve gerekli idari ve teknik her türlü tedbirin alınarak kişisel verilerinizin güvenliğinin sağlanması konusunda azami hassasiyet göstermektedir. </w:t>
      </w:r>
    </w:p>
    <w:p w14:paraId="0A33A970" w14:textId="530DE877"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aşağıda izah edilen usul ve esaslara uygun olarak </w:t>
      </w:r>
      <w:r w:rsidR="0055078E">
        <w:rPr>
          <w:rFonts w:ascii="Times New Roman" w:hAnsi="Times New Roman" w:cs="Times New Roman"/>
          <w:sz w:val="24"/>
        </w:rPr>
        <w:t xml:space="preserve">Aksaray Ticaret </w:t>
      </w:r>
      <w:proofErr w:type="gramStart"/>
      <w:r w:rsidR="0055078E">
        <w:rPr>
          <w:rFonts w:ascii="Times New Roman" w:hAnsi="Times New Roman" w:cs="Times New Roman"/>
          <w:sz w:val="24"/>
        </w:rPr>
        <w:t xml:space="preserve">Borsası </w:t>
      </w:r>
      <w:r>
        <w:rPr>
          <w:rFonts w:ascii="Times New Roman" w:hAnsi="Times New Roman" w:cs="Times New Roman"/>
          <w:sz w:val="24"/>
        </w:rPr>
        <w:t xml:space="preserve"> tarafından</w:t>
      </w:r>
      <w:proofErr w:type="gramEnd"/>
      <w:r>
        <w:rPr>
          <w:rFonts w:ascii="Times New Roman" w:hAnsi="Times New Roman" w:cs="Times New Roman"/>
          <w:sz w:val="24"/>
        </w:rPr>
        <w:t xml:space="preserve"> işlenecektir.</w:t>
      </w:r>
    </w:p>
    <w:p w14:paraId="7AF7E19C" w14:textId="77777777" w:rsidR="00190E58" w:rsidRPr="00A51159" w:rsidRDefault="00190E58" w:rsidP="00190E58">
      <w:pPr>
        <w:spacing w:after="0"/>
        <w:jc w:val="both"/>
        <w:rPr>
          <w:rFonts w:ascii="Times New Roman" w:hAnsi="Times New Roman" w:cs="Times New Roman"/>
          <w:b/>
          <w:i/>
          <w:sz w:val="24"/>
        </w:rPr>
      </w:pPr>
      <w:r w:rsidRPr="00A51159">
        <w:rPr>
          <w:rFonts w:ascii="Times New Roman" w:hAnsi="Times New Roman" w:cs="Times New Roman"/>
          <w:b/>
          <w:i/>
          <w:sz w:val="24"/>
        </w:rPr>
        <w:tab/>
        <w:t>1) Veri Sorumlusunun Kimliği</w:t>
      </w:r>
    </w:p>
    <w:p w14:paraId="12971928" w14:textId="51CA8B9C"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w:t>
      </w:r>
      <w:r w:rsidR="0055078E">
        <w:rPr>
          <w:rFonts w:ascii="Times New Roman" w:hAnsi="Times New Roman" w:cs="Times New Roman"/>
          <w:sz w:val="24"/>
        </w:rPr>
        <w:t>“</w:t>
      </w:r>
      <w:proofErr w:type="spellStart"/>
      <w:r w:rsidR="0055078E">
        <w:rPr>
          <w:rFonts w:ascii="Times New Roman" w:hAnsi="Times New Roman" w:cs="Times New Roman"/>
          <w:sz w:val="24"/>
        </w:rPr>
        <w:t>Aratol</w:t>
      </w:r>
      <w:proofErr w:type="spellEnd"/>
      <w:r w:rsidR="0055078E">
        <w:rPr>
          <w:rFonts w:ascii="Times New Roman" w:hAnsi="Times New Roman" w:cs="Times New Roman"/>
          <w:sz w:val="24"/>
        </w:rPr>
        <w:t xml:space="preserve"> Bahçeli Mah. 157/ Ahmet Davutoğlu Cad. 5. Blok No:184/1 AKSARAY” </w:t>
      </w:r>
      <w:r>
        <w:rPr>
          <w:rFonts w:ascii="Times New Roman" w:hAnsi="Times New Roman" w:cs="Times New Roman"/>
          <w:sz w:val="24"/>
        </w:rPr>
        <w:t xml:space="preserve">adresinde yerleşik </w:t>
      </w:r>
      <w:r w:rsidR="0055078E">
        <w:rPr>
          <w:rFonts w:ascii="Times New Roman" w:hAnsi="Times New Roman" w:cs="Times New Roman"/>
          <w:sz w:val="24"/>
        </w:rPr>
        <w:t xml:space="preserve">Aksaray Ticaret Borsası </w:t>
      </w:r>
      <w:r>
        <w:rPr>
          <w:rFonts w:ascii="Times New Roman" w:hAnsi="Times New Roman" w:cs="Times New Roman"/>
          <w:sz w:val="24"/>
        </w:rPr>
        <w:t>tarafından veri sorumlusu sıfatı ile işlenmektedir.</w:t>
      </w:r>
    </w:p>
    <w:p w14:paraId="49ACD432" w14:textId="77777777" w:rsidR="00190E58" w:rsidRPr="00A51159" w:rsidRDefault="00190E58" w:rsidP="00190E58">
      <w:pPr>
        <w:spacing w:after="0"/>
        <w:jc w:val="both"/>
        <w:rPr>
          <w:rFonts w:ascii="Times New Roman" w:hAnsi="Times New Roman" w:cs="Times New Roman"/>
          <w:b/>
          <w:i/>
          <w:sz w:val="24"/>
        </w:rPr>
      </w:pPr>
      <w:r w:rsidRPr="00A51159">
        <w:rPr>
          <w:rFonts w:ascii="Times New Roman" w:hAnsi="Times New Roman" w:cs="Times New Roman"/>
          <w:b/>
          <w:i/>
          <w:sz w:val="24"/>
        </w:rPr>
        <w:tab/>
        <w:t>2) Kişisel Verilerinizin İşlenme Amaçları</w:t>
      </w:r>
    </w:p>
    <w:p w14:paraId="1FE2F687" w14:textId="77777777" w:rsidR="00A445D2" w:rsidRPr="00AB36F9" w:rsidRDefault="00190E58" w:rsidP="00A445D2">
      <w:pPr>
        <w:pStyle w:val="Default"/>
        <w:spacing w:after="27"/>
        <w:jc w:val="both"/>
      </w:pPr>
      <w:r>
        <w:tab/>
      </w:r>
      <w:r w:rsidR="00A445D2" w:rsidRPr="00AB36F9">
        <w:t xml:space="preserve">Paylaşmış olduğunuz kişisel verileriniz amaçları ve hukuki sebepleri şu şekildedir: </w:t>
      </w:r>
    </w:p>
    <w:tbl>
      <w:tblPr>
        <w:tblStyle w:val="TabloKlavuzu"/>
        <w:tblW w:w="0" w:type="auto"/>
        <w:tblLook w:val="04A0" w:firstRow="1" w:lastRow="0" w:firstColumn="1" w:lastColumn="0" w:noHBand="0" w:noVBand="1"/>
      </w:tblPr>
      <w:tblGrid>
        <w:gridCol w:w="4889"/>
        <w:gridCol w:w="4889"/>
      </w:tblGrid>
      <w:tr w:rsidR="00A445D2" w:rsidRPr="00AB36F9" w14:paraId="0F2EA616" w14:textId="77777777" w:rsidTr="005955B5">
        <w:tc>
          <w:tcPr>
            <w:tcW w:w="4889" w:type="dxa"/>
            <w:shd w:val="clear" w:color="auto" w:fill="262626" w:themeFill="text1" w:themeFillTint="D9"/>
          </w:tcPr>
          <w:p w14:paraId="61184CAB" w14:textId="77777777" w:rsidR="00A445D2" w:rsidRPr="00AB36F9" w:rsidRDefault="00A445D2" w:rsidP="005955B5">
            <w:pPr>
              <w:pStyle w:val="Default"/>
              <w:spacing w:after="27"/>
              <w:jc w:val="center"/>
              <w:rPr>
                <w:color w:val="FFFFFF" w:themeColor="background1"/>
              </w:rPr>
            </w:pPr>
            <w:r w:rsidRPr="00AB36F9">
              <w:rPr>
                <w:color w:val="FFFFFF" w:themeColor="background1"/>
              </w:rPr>
              <w:t>KİŞİSEL VERİ İŞLEME AMAÇLARI</w:t>
            </w:r>
          </w:p>
        </w:tc>
        <w:tc>
          <w:tcPr>
            <w:tcW w:w="4889" w:type="dxa"/>
            <w:shd w:val="clear" w:color="auto" w:fill="262626" w:themeFill="text1" w:themeFillTint="D9"/>
          </w:tcPr>
          <w:p w14:paraId="7C421BBA" w14:textId="77777777" w:rsidR="00A445D2" w:rsidRPr="00AB36F9" w:rsidRDefault="00A445D2" w:rsidP="005955B5">
            <w:pPr>
              <w:pStyle w:val="Default"/>
              <w:spacing w:after="27"/>
              <w:jc w:val="center"/>
              <w:rPr>
                <w:color w:val="FFFFFF" w:themeColor="background1"/>
              </w:rPr>
            </w:pPr>
            <w:r w:rsidRPr="00AB36F9">
              <w:rPr>
                <w:color w:val="FFFFFF" w:themeColor="background1"/>
              </w:rPr>
              <w:t>HUKUKİ SEBEPLER</w:t>
            </w:r>
          </w:p>
        </w:tc>
      </w:tr>
      <w:tr w:rsidR="00A445D2" w:rsidRPr="00AB36F9" w14:paraId="5BB10B10" w14:textId="77777777" w:rsidTr="005955B5">
        <w:tc>
          <w:tcPr>
            <w:tcW w:w="4889" w:type="dxa"/>
            <w:shd w:val="clear" w:color="auto" w:fill="F2F2F2" w:themeFill="background1" w:themeFillShade="F2"/>
          </w:tcPr>
          <w:p w14:paraId="077A19F8" w14:textId="7242FD6E" w:rsidR="00503F1F" w:rsidRDefault="00503F1F" w:rsidP="005955B5">
            <w:pPr>
              <w:pStyle w:val="Default"/>
              <w:spacing w:after="27"/>
              <w:jc w:val="both"/>
            </w:pPr>
            <w:r>
              <w:t>5174 sayılı Türkiye Odalar ve Borsalar Birliği ile Odalar ve Borsalar Kanunu kapsamındaki faaliyetlerin yerine getirilebilmesi</w:t>
            </w:r>
            <w:r>
              <w:t>,</w:t>
            </w:r>
          </w:p>
          <w:p w14:paraId="0BA642AF" w14:textId="34A70BBD" w:rsidR="00A445D2" w:rsidRPr="00AB36F9" w:rsidRDefault="00A445D2" w:rsidP="005955B5">
            <w:pPr>
              <w:pStyle w:val="Default"/>
              <w:spacing w:after="27"/>
              <w:jc w:val="both"/>
            </w:pPr>
            <w:r w:rsidRPr="00AB36F9">
              <w:t xml:space="preserve">Faaliyetlerin mevzuata uygun yürütülmesi, </w:t>
            </w:r>
          </w:p>
          <w:p w14:paraId="0458D8E4" w14:textId="54AF0645" w:rsidR="00A445D2" w:rsidRPr="00AB36F9" w:rsidRDefault="00A445D2" w:rsidP="005955B5">
            <w:pPr>
              <w:pStyle w:val="Default"/>
              <w:spacing w:after="27"/>
              <w:jc w:val="both"/>
            </w:pPr>
            <w:r w:rsidRPr="00AB36F9">
              <w:t xml:space="preserve">Veri sorumlusunun </w:t>
            </w:r>
            <w:r w:rsidR="00503F1F">
              <w:t>idari, mali ve hukuki</w:t>
            </w:r>
            <w:r w:rsidRPr="00AB36F9">
              <w:t xml:space="preserve"> yükümlülüklerinin yerine getirilmesi,</w:t>
            </w:r>
          </w:p>
          <w:p w14:paraId="5F8567D6" w14:textId="77777777" w:rsidR="00A445D2" w:rsidRPr="00AB36F9" w:rsidRDefault="00A445D2" w:rsidP="005955B5">
            <w:pPr>
              <w:pStyle w:val="Default"/>
              <w:spacing w:after="27"/>
              <w:jc w:val="both"/>
            </w:pPr>
            <w:r w:rsidRPr="00AB36F9">
              <w:t xml:space="preserve">Hukuk işlerinin takibi ve yürütülmesi, </w:t>
            </w:r>
          </w:p>
          <w:p w14:paraId="1BED61C0" w14:textId="51183EA7" w:rsidR="00A445D2" w:rsidRPr="00AB36F9" w:rsidRDefault="00A445D2" w:rsidP="005955B5">
            <w:pPr>
              <w:pStyle w:val="Default"/>
              <w:spacing w:after="27"/>
              <w:jc w:val="both"/>
              <w:rPr>
                <w:color w:val="auto"/>
              </w:rPr>
            </w:pPr>
            <w:r w:rsidRPr="00AB36F9">
              <w:t>Y</w:t>
            </w:r>
            <w:r w:rsidRPr="00AB36F9">
              <w:rPr>
                <w:color w:val="auto"/>
              </w:rPr>
              <w:t>etkili</w:t>
            </w:r>
            <w:r w:rsidR="00AC3B6E">
              <w:rPr>
                <w:color w:val="auto"/>
              </w:rPr>
              <w:t>, bağlı, ilgili</w:t>
            </w:r>
            <w:r w:rsidR="00503F1F">
              <w:rPr>
                <w:color w:val="auto"/>
              </w:rPr>
              <w:t xml:space="preserve"> ve üst</w:t>
            </w:r>
            <w:r w:rsidRPr="00AB36F9">
              <w:rPr>
                <w:color w:val="auto"/>
              </w:rPr>
              <w:t xml:space="preserve"> kişi, kurum ve kuruluşlara bilgi verilmesi,</w:t>
            </w:r>
          </w:p>
          <w:p w14:paraId="7CCBB087" w14:textId="6F2A85C7" w:rsidR="00A445D2" w:rsidRDefault="00A445D2" w:rsidP="005955B5">
            <w:pPr>
              <w:pStyle w:val="Default"/>
              <w:spacing w:after="27" w:line="276" w:lineRule="auto"/>
            </w:pPr>
            <w:r w:rsidRPr="00AB36F9">
              <w:t xml:space="preserve">Bilgi güvenliği süreçlerinin yürütülmesi </w:t>
            </w:r>
          </w:p>
          <w:p w14:paraId="4D5B2897" w14:textId="1D102F07" w:rsidR="00AC3B6E" w:rsidRPr="00AB36F9" w:rsidRDefault="00AC3B6E" w:rsidP="00AC3B6E">
            <w:pPr>
              <w:pStyle w:val="Default"/>
              <w:spacing w:after="27"/>
              <w:jc w:val="both"/>
            </w:pPr>
            <w:r w:rsidRPr="00AB36F9">
              <w:t>Mal/hizmet satın alım/satış/satış sonrası destek süreçlerinin yürütülmesi,</w:t>
            </w:r>
          </w:p>
          <w:p w14:paraId="2D402A93" w14:textId="77777777" w:rsidR="00A445D2" w:rsidRPr="00AB36F9" w:rsidRDefault="00A445D2" w:rsidP="005955B5">
            <w:pPr>
              <w:pStyle w:val="Default"/>
              <w:spacing w:after="27"/>
              <w:jc w:val="both"/>
            </w:pPr>
            <w:r w:rsidRPr="00AB36F9">
              <w:t>Finans ve muhasebe işlerinin yürütülmesi</w:t>
            </w:r>
          </w:p>
        </w:tc>
        <w:tc>
          <w:tcPr>
            <w:tcW w:w="4889" w:type="dxa"/>
            <w:shd w:val="clear" w:color="auto" w:fill="F2F2F2" w:themeFill="background1" w:themeFillShade="F2"/>
          </w:tcPr>
          <w:p w14:paraId="11AE02E0" w14:textId="77777777" w:rsidR="00A445D2" w:rsidRPr="00AB36F9" w:rsidRDefault="00A445D2" w:rsidP="005955B5">
            <w:pPr>
              <w:pStyle w:val="Default"/>
              <w:spacing w:after="27"/>
              <w:jc w:val="both"/>
            </w:pPr>
            <w:r w:rsidRPr="00AB36F9">
              <w:t>Veri sorumlusunun hukuki yükümlülüğünü yerine getirebilmesi için zorunlu olması</w:t>
            </w:r>
          </w:p>
        </w:tc>
      </w:tr>
      <w:tr w:rsidR="00A445D2" w:rsidRPr="00AB36F9" w14:paraId="72534CA5" w14:textId="77777777" w:rsidTr="005955B5">
        <w:tc>
          <w:tcPr>
            <w:tcW w:w="4889" w:type="dxa"/>
            <w:shd w:val="clear" w:color="auto" w:fill="F2F2F2" w:themeFill="background1" w:themeFillShade="F2"/>
          </w:tcPr>
          <w:p w14:paraId="1D6F0438" w14:textId="77777777" w:rsidR="00A445D2" w:rsidRPr="00AB36F9" w:rsidRDefault="00A445D2" w:rsidP="005955B5">
            <w:pPr>
              <w:pStyle w:val="Default"/>
              <w:spacing w:after="27"/>
              <w:jc w:val="both"/>
            </w:pPr>
            <w:r w:rsidRPr="00AB36F9">
              <w:t xml:space="preserve">İletişim faaliyetlerinin yürütülmesi, </w:t>
            </w:r>
          </w:p>
          <w:p w14:paraId="230735D3" w14:textId="795DF06C" w:rsidR="00A445D2" w:rsidRPr="00AB36F9" w:rsidRDefault="00503F1F" w:rsidP="005955B5">
            <w:pPr>
              <w:pStyle w:val="Default"/>
              <w:spacing w:after="27"/>
              <w:jc w:val="both"/>
            </w:pPr>
            <w:r>
              <w:t>Üye</w:t>
            </w:r>
            <w:r w:rsidR="00A445D2" w:rsidRPr="00AB36F9">
              <w:t xml:space="preserve"> ilişkileri yönetimi süreçlerinin yürütülmesi,</w:t>
            </w:r>
          </w:p>
          <w:p w14:paraId="6CA564B5" w14:textId="10E8DCC3" w:rsidR="00A445D2" w:rsidRPr="00AB36F9" w:rsidRDefault="00A445D2" w:rsidP="005955B5">
            <w:pPr>
              <w:pStyle w:val="Default"/>
              <w:spacing w:after="27"/>
              <w:jc w:val="both"/>
            </w:pPr>
          </w:p>
        </w:tc>
        <w:tc>
          <w:tcPr>
            <w:tcW w:w="4889" w:type="dxa"/>
            <w:shd w:val="clear" w:color="auto" w:fill="F2F2F2" w:themeFill="background1" w:themeFillShade="F2"/>
          </w:tcPr>
          <w:p w14:paraId="201575C2" w14:textId="77777777" w:rsidR="00A445D2" w:rsidRPr="00AB36F9" w:rsidRDefault="00A445D2" w:rsidP="005955B5">
            <w:pPr>
              <w:pStyle w:val="Default"/>
              <w:spacing w:after="27"/>
              <w:jc w:val="both"/>
            </w:pPr>
            <w:r w:rsidRPr="00AB36F9">
              <w:t>Bir sözleşmenin kurulması veya ifasıyla doğrudan doğruya ilgili olması kaydıyla sözleşmenin taraflarına ait kişisel verilerin işlenmesinin gerekli olması</w:t>
            </w:r>
          </w:p>
        </w:tc>
      </w:tr>
      <w:tr w:rsidR="00A445D2" w:rsidRPr="00AB36F9" w14:paraId="0705CD86" w14:textId="77777777" w:rsidTr="005955B5">
        <w:tc>
          <w:tcPr>
            <w:tcW w:w="4889" w:type="dxa"/>
            <w:shd w:val="clear" w:color="auto" w:fill="F2F2F2" w:themeFill="background1" w:themeFillShade="F2"/>
          </w:tcPr>
          <w:p w14:paraId="00B0467D" w14:textId="77777777" w:rsidR="00A445D2" w:rsidRPr="00AB36F9" w:rsidRDefault="00A445D2" w:rsidP="005955B5">
            <w:pPr>
              <w:pStyle w:val="Default"/>
              <w:spacing w:after="27"/>
              <w:jc w:val="both"/>
            </w:pPr>
            <w:r w:rsidRPr="00AB36F9">
              <w:t>Talep / şikayetlerin takibi</w:t>
            </w:r>
          </w:p>
        </w:tc>
        <w:tc>
          <w:tcPr>
            <w:tcW w:w="4889" w:type="dxa"/>
            <w:shd w:val="clear" w:color="auto" w:fill="F2F2F2" w:themeFill="background1" w:themeFillShade="F2"/>
          </w:tcPr>
          <w:p w14:paraId="058CD64C" w14:textId="77777777" w:rsidR="00A445D2" w:rsidRPr="00AB36F9" w:rsidRDefault="00A445D2" w:rsidP="005955B5">
            <w:pPr>
              <w:pStyle w:val="Default"/>
              <w:spacing w:after="27"/>
              <w:jc w:val="both"/>
            </w:pPr>
            <w:r w:rsidRPr="00AB36F9">
              <w:t>Bir hakkın tesisi, kullanılması veya korunması için veri işlemenin zorunlu olması</w:t>
            </w:r>
          </w:p>
        </w:tc>
      </w:tr>
      <w:tr w:rsidR="00A445D2" w:rsidRPr="00AB36F9" w14:paraId="0AFD470E" w14:textId="77777777" w:rsidTr="005955B5">
        <w:tc>
          <w:tcPr>
            <w:tcW w:w="4889" w:type="dxa"/>
            <w:shd w:val="clear" w:color="auto" w:fill="F2F2F2" w:themeFill="background1" w:themeFillShade="F2"/>
          </w:tcPr>
          <w:p w14:paraId="2E0FE01F" w14:textId="0018CCA0" w:rsidR="00A445D2" w:rsidRPr="00AB36F9" w:rsidRDefault="00A445D2" w:rsidP="005955B5">
            <w:pPr>
              <w:pStyle w:val="Default"/>
              <w:spacing w:after="27"/>
              <w:jc w:val="both"/>
            </w:pPr>
            <w:r w:rsidRPr="00AB36F9">
              <w:t xml:space="preserve">Fiziksel </w:t>
            </w:r>
            <w:proofErr w:type="gramStart"/>
            <w:r w:rsidRPr="00AB36F9">
              <w:t>mekan</w:t>
            </w:r>
            <w:proofErr w:type="gramEnd"/>
            <w:r w:rsidRPr="00AB36F9">
              <w:t xml:space="preserve"> güvenliğinin temini, </w:t>
            </w:r>
          </w:p>
        </w:tc>
        <w:tc>
          <w:tcPr>
            <w:tcW w:w="4889" w:type="dxa"/>
            <w:shd w:val="clear" w:color="auto" w:fill="F2F2F2" w:themeFill="background1" w:themeFillShade="F2"/>
          </w:tcPr>
          <w:p w14:paraId="3215D79C" w14:textId="77777777" w:rsidR="00A445D2" w:rsidRPr="00AB36F9" w:rsidRDefault="00A445D2" w:rsidP="005955B5">
            <w:pPr>
              <w:pStyle w:val="Default"/>
              <w:spacing w:after="27"/>
              <w:jc w:val="both"/>
            </w:pPr>
            <w:r w:rsidRPr="00AB36F9">
              <w:t>İlgili kişinin temel hak ve özgürlüklerine zarar vermemek kaydıyla veri sorumlusunun meşru menfaatleri için veri işlenmesinin zorunlu olması</w:t>
            </w:r>
          </w:p>
        </w:tc>
      </w:tr>
    </w:tbl>
    <w:p w14:paraId="718F67C3" w14:textId="23D439CC" w:rsidR="00A445D2" w:rsidRDefault="00A445D2" w:rsidP="00A445D2">
      <w:pPr>
        <w:pStyle w:val="Default"/>
        <w:spacing w:after="27"/>
        <w:jc w:val="both"/>
      </w:pPr>
      <w:r w:rsidRPr="00AB36F9">
        <w:tab/>
        <w:t>Kişisel verileriniz anılan işlenme amaçları dışında farklı amaçlarla işlenmeyecek ve bu amaçlar dışında kullanılmayacaktır</w:t>
      </w:r>
    </w:p>
    <w:p w14:paraId="1FB9FE7C" w14:textId="77777777" w:rsidR="00A445D2" w:rsidRDefault="00A445D2" w:rsidP="00A445D2">
      <w:pPr>
        <w:pStyle w:val="Default"/>
        <w:spacing w:after="27"/>
        <w:jc w:val="both"/>
      </w:pPr>
    </w:p>
    <w:p w14:paraId="2523D254" w14:textId="44F12118" w:rsidR="00190E58" w:rsidRPr="00A51159" w:rsidRDefault="00190E58" w:rsidP="00A445D2">
      <w:pPr>
        <w:pStyle w:val="Default"/>
        <w:spacing w:after="27"/>
        <w:jc w:val="both"/>
        <w:rPr>
          <w:b/>
          <w:i/>
        </w:rPr>
      </w:pPr>
      <w:r w:rsidRPr="00A51159">
        <w:rPr>
          <w:b/>
          <w:i/>
        </w:rPr>
        <w:tab/>
        <w:t>3) Kişisel Verilerinizin Kimlere ve Hangi Amaçlarla Aktarılabileceği</w:t>
      </w:r>
    </w:p>
    <w:p w14:paraId="6A48A646" w14:textId="0CB5CE65" w:rsidR="00190E58" w:rsidRDefault="00190E58" w:rsidP="00190E58">
      <w:pPr>
        <w:jc w:val="both"/>
        <w:rPr>
          <w:rFonts w:ascii="Times New Roman" w:hAnsi="Times New Roman" w:cs="Times New Roman"/>
          <w:sz w:val="24"/>
        </w:rPr>
      </w:pPr>
      <w:r>
        <w:rPr>
          <w:rFonts w:ascii="Times New Roman" w:hAnsi="Times New Roman" w:cs="Times New Roman"/>
          <w:sz w:val="24"/>
        </w:rPr>
        <w:tab/>
        <w:t xml:space="preserve">Paylaşmış olduğunuz kişisel verileriniz; </w:t>
      </w:r>
      <w:r w:rsidR="0055078E">
        <w:rPr>
          <w:rFonts w:ascii="Times New Roman" w:hAnsi="Times New Roman" w:cs="Times New Roman"/>
          <w:sz w:val="24"/>
        </w:rPr>
        <w:t xml:space="preserve">Aksaray Ticaret Borsası </w:t>
      </w:r>
      <w:r>
        <w:rPr>
          <w:rFonts w:ascii="Times New Roman" w:hAnsi="Times New Roman" w:cs="Times New Roman"/>
          <w:sz w:val="24"/>
        </w:rPr>
        <w:t xml:space="preserve">tarafından, faaliyetlerin mevzuata uygun yürütülmesi, yetkili </w:t>
      </w:r>
      <w:r w:rsidR="00503F1F">
        <w:rPr>
          <w:rFonts w:ascii="Times New Roman" w:hAnsi="Times New Roman" w:cs="Times New Roman"/>
          <w:sz w:val="24"/>
        </w:rPr>
        <w:t xml:space="preserve">ve üst </w:t>
      </w:r>
      <w:r>
        <w:rPr>
          <w:rFonts w:ascii="Times New Roman" w:hAnsi="Times New Roman" w:cs="Times New Roman"/>
          <w:sz w:val="24"/>
        </w:rPr>
        <w:t xml:space="preserve">kişi, kurum ve kuruluşlara bilgi verilmesi, </w:t>
      </w:r>
      <w:r w:rsidRPr="00ED5E1B">
        <w:rPr>
          <w:rFonts w:ascii="Times New Roman" w:hAnsi="Times New Roman" w:cs="Times New Roman"/>
          <w:sz w:val="24"/>
          <w:szCs w:val="24"/>
        </w:rPr>
        <w:t>hukuk işlerinin takibi ve yürütülmesi</w:t>
      </w:r>
      <w:r>
        <w:rPr>
          <w:rFonts w:ascii="Times New Roman" w:hAnsi="Times New Roman" w:cs="Times New Roman"/>
          <w:sz w:val="24"/>
          <w:szCs w:val="24"/>
        </w:rPr>
        <w:t xml:space="preserve">, </w:t>
      </w:r>
      <w:r w:rsidR="00744B5E" w:rsidRPr="00744B5E">
        <w:rPr>
          <w:rFonts w:ascii="Times New Roman" w:hAnsi="Times New Roman" w:cs="Times New Roman"/>
          <w:sz w:val="24"/>
          <w:szCs w:val="24"/>
        </w:rPr>
        <w:t>muhasebe işlerinin yürütülmesi</w:t>
      </w:r>
      <w:r w:rsidR="00744B5E">
        <w:rPr>
          <w:rFonts w:ascii="Times New Roman" w:hAnsi="Times New Roman" w:cs="Times New Roman"/>
          <w:sz w:val="24"/>
          <w:szCs w:val="24"/>
        </w:rPr>
        <w:t xml:space="preserve">, </w:t>
      </w:r>
      <w:r>
        <w:rPr>
          <w:rFonts w:ascii="Times New Roman" w:hAnsi="Times New Roman" w:cs="Times New Roman"/>
          <w:sz w:val="24"/>
        </w:rPr>
        <w:t xml:space="preserve">amaçlarıyla sınırlı olarak; veri sorumlusunun hizmet aldığı veya </w:t>
      </w:r>
      <w:proofErr w:type="gramStart"/>
      <w:r>
        <w:rPr>
          <w:rFonts w:ascii="Times New Roman" w:hAnsi="Times New Roman" w:cs="Times New Roman"/>
          <w:sz w:val="24"/>
        </w:rPr>
        <w:t>işbirliği</w:t>
      </w:r>
      <w:proofErr w:type="gramEnd"/>
      <w:r>
        <w:rPr>
          <w:rFonts w:ascii="Times New Roman" w:hAnsi="Times New Roman" w:cs="Times New Roman"/>
          <w:sz w:val="24"/>
        </w:rPr>
        <w:t xml:space="preserve"> yaptığı üçüncü kişi ya da kurumlara, </w:t>
      </w:r>
      <w:r w:rsidR="0055078E">
        <w:rPr>
          <w:rFonts w:ascii="Times New Roman" w:hAnsi="Times New Roman" w:cs="Times New Roman"/>
          <w:sz w:val="24"/>
        </w:rPr>
        <w:t xml:space="preserve">Aksaray Ticaret Borsası </w:t>
      </w:r>
      <w:r>
        <w:rPr>
          <w:rFonts w:ascii="Times New Roman" w:hAnsi="Times New Roman" w:cs="Times New Roman"/>
          <w:sz w:val="24"/>
        </w:rPr>
        <w:t>iştiraklerine ve ortaklarına, yasalar gereği yetkili kılınmış mercilere aktarılabilecektir.</w:t>
      </w:r>
    </w:p>
    <w:p w14:paraId="001FA965" w14:textId="77777777" w:rsidR="00190E58" w:rsidRPr="00A51159" w:rsidRDefault="00190E58" w:rsidP="00190E58">
      <w:pPr>
        <w:spacing w:after="0"/>
        <w:jc w:val="both"/>
        <w:rPr>
          <w:rFonts w:ascii="Times New Roman" w:hAnsi="Times New Roman" w:cs="Times New Roman"/>
          <w:b/>
          <w:i/>
          <w:sz w:val="24"/>
        </w:rPr>
      </w:pPr>
      <w:r w:rsidRPr="00A51159">
        <w:rPr>
          <w:rFonts w:ascii="Times New Roman" w:hAnsi="Times New Roman" w:cs="Times New Roman"/>
          <w:b/>
          <w:i/>
          <w:sz w:val="24"/>
        </w:rPr>
        <w:tab/>
        <w:t>4) Kişisel Verilerinizin Top</w:t>
      </w:r>
      <w:r>
        <w:rPr>
          <w:rFonts w:ascii="Times New Roman" w:hAnsi="Times New Roman" w:cs="Times New Roman"/>
          <w:b/>
          <w:i/>
          <w:sz w:val="24"/>
        </w:rPr>
        <w:t>l</w:t>
      </w:r>
      <w:r w:rsidRPr="00A51159">
        <w:rPr>
          <w:rFonts w:ascii="Times New Roman" w:hAnsi="Times New Roman" w:cs="Times New Roman"/>
          <w:b/>
          <w:i/>
          <w:sz w:val="24"/>
        </w:rPr>
        <w:t>anma Yöntemi ve Hukuki Sebebi</w:t>
      </w:r>
    </w:p>
    <w:p w14:paraId="412E6502" w14:textId="77777777" w:rsidR="00A445D2" w:rsidRPr="00A445D2" w:rsidRDefault="00190E58" w:rsidP="00A445D2">
      <w:pPr>
        <w:jc w:val="both"/>
        <w:rPr>
          <w:rFonts w:ascii="Times New Roman" w:hAnsi="Times New Roman" w:cs="Times New Roman"/>
          <w:sz w:val="24"/>
          <w:szCs w:val="24"/>
        </w:rPr>
      </w:pPr>
      <w:r>
        <w:rPr>
          <w:rFonts w:ascii="Times New Roman" w:hAnsi="Times New Roman" w:cs="Times New Roman"/>
          <w:sz w:val="24"/>
        </w:rPr>
        <w:tab/>
      </w:r>
      <w:r w:rsidR="00A445D2" w:rsidRPr="00A445D2">
        <w:rPr>
          <w:rFonts w:ascii="Times New Roman" w:hAnsi="Times New Roman" w:cs="Times New Roman"/>
          <w:sz w:val="24"/>
          <w:szCs w:val="24"/>
        </w:rPr>
        <w:t xml:space="preserve">Paylaşmış olduğunuz kişisel verileriniz; yukarıda eşleştirilen amaç ve hukuki sebepler dışında kişisel veri sahibinin aydınlatmış açık rızası doğrultusunda farklı amaçlarla “ilgili kişinin açık rızasının alınması” hukuki sebebine dayalı olarak işlenebilecektir. </w:t>
      </w:r>
    </w:p>
    <w:p w14:paraId="2BE5D1CC" w14:textId="77777777" w:rsidR="00A445D2" w:rsidRPr="00A445D2" w:rsidRDefault="00A445D2" w:rsidP="00A445D2">
      <w:pPr>
        <w:jc w:val="both"/>
        <w:rPr>
          <w:rFonts w:ascii="Times New Roman" w:hAnsi="Times New Roman" w:cs="Times New Roman"/>
          <w:sz w:val="24"/>
          <w:szCs w:val="24"/>
        </w:rPr>
      </w:pPr>
      <w:r w:rsidRPr="00A445D2">
        <w:rPr>
          <w:rFonts w:ascii="Times New Roman" w:hAnsi="Times New Roman" w:cs="Times New Roman"/>
          <w:sz w:val="24"/>
          <w:szCs w:val="24"/>
        </w:rPr>
        <w:tab/>
        <w:t xml:space="preserve">Tüm bu işleme faaliyetleri; tarafınızca doldurulan form, sözleşme gibi belgelerin </w:t>
      </w:r>
      <w:proofErr w:type="spellStart"/>
      <w:r w:rsidRPr="00A445D2">
        <w:rPr>
          <w:rFonts w:ascii="Times New Roman" w:hAnsi="Times New Roman" w:cs="Times New Roman"/>
          <w:sz w:val="24"/>
          <w:szCs w:val="24"/>
        </w:rPr>
        <w:t>fiziken</w:t>
      </w:r>
      <w:proofErr w:type="spellEnd"/>
      <w:r w:rsidRPr="00A445D2">
        <w:rPr>
          <w:rFonts w:ascii="Times New Roman" w:hAnsi="Times New Roman" w:cs="Times New Roman"/>
          <w:sz w:val="24"/>
          <w:szCs w:val="24"/>
        </w:rPr>
        <w:t xml:space="preserve"> muhafazası ve kullanılan program ve yazılımlara kaydedilmesi, sözlü aktarılan verilerin fiziki evrak ve kullanılan program ve yazılımlara kaydedilmesi, telefon yahut e-posta iletilerinde bulunan veya bu vasıta ile aktarılan verilerinizin kaydedilmesi, internet sitesinde yer alan formların doldurulması suretiyle gerçekleşmektedir.</w:t>
      </w:r>
    </w:p>
    <w:p w14:paraId="392DA77D" w14:textId="1A476D07" w:rsidR="00190E58" w:rsidRPr="00A51159" w:rsidRDefault="00190E58" w:rsidP="00092CAD">
      <w:pPr>
        <w:spacing w:after="0"/>
        <w:jc w:val="both"/>
        <w:rPr>
          <w:rFonts w:ascii="Times New Roman" w:hAnsi="Times New Roman" w:cs="Times New Roman"/>
          <w:b/>
          <w:i/>
          <w:sz w:val="24"/>
        </w:rPr>
      </w:pPr>
      <w:r w:rsidRPr="00A51159">
        <w:rPr>
          <w:rFonts w:ascii="Times New Roman" w:hAnsi="Times New Roman" w:cs="Times New Roman"/>
          <w:b/>
          <w:i/>
          <w:sz w:val="24"/>
        </w:rPr>
        <w:tab/>
        <w:t>5) 6698 Sayılı Kişisel Verilerin Korunması Kanunu’nun 11. Maddesinde Sayılan Haklarınız</w:t>
      </w:r>
    </w:p>
    <w:p w14:paraId="277F2B7F" w14:textId="757654CE" w:rsidR="00190E58" w:rsidRDefault="00190E58" w:rsidP="00190E58">
      <w:pPr>
        <w:spacing w:after="0"/>
        <w:jc w:val="both"/>
        <w:rPr>
          <w:rFonts w:ascii="Times New Roman" w:hAnsi="Times New Roman" w:cs="Times New Roman"/>
          <w:sz w:val="24"/>
        </w:rPr>
      </w:pPr>
      <w:r>
        <w:rPr>
          <w:rFonts w:ascii="Times New Roman" w:hAnsi="Times New Roman" w:cs="Times New Roman"/>
          <w:sz w:val="24"/>
        </w:rPr>
        <w:tab/>
      </w:r>
      <w:r w:rsidRPr="006A257A">
        <w:rPr>
          <w:rFonts w:ascii="Times New Roman" w:hAnsi="Times New Roman" w:cs="Times New Roman"/>
          <w:sz w:val="24"/>
        </w:rPr>
        <w:t xml:space="preserve">Veri Sorumlusuna Başvuru Usul </w:t>
      </w:r>
      <w:proofErr w:type="gramStart"/>
      <w:r w:rsidRPr="006A257A">
        <w:rPr>
          <w:rFonts w:ascii="Times New Roman" w:hAnsi="Times New Roman" w:cs="Times New Roman"/>
          <w:sz w:val="24"/>
        </w:rPr>
        <w:t>Ve</w:t>
      </w:r>
      <w:proofErr w:type="gramEnd"/>
      <w:r w:rsidRPr="006A257A">
        <w:rPr>
          <w:rFonts w:ascii="Times New Roman" w:hAnsi="Times New Roman" w:cs="Times New Roman"/>
          <w:sz w:val="24"/>
        </w:rPr>
        <w:t xml:space="preserve"> Esasları Hakkında Tebliğ</w:t>
      </w:r>
      <w:r w:rsidR="00440D77">
        <w:rPr>
          <w:rFonts w:ascii="Times New Roman" w:hAnsi="Times New Roman" w:cs="Times New Roman"/>
          <w:sz w:val="24"/>
        </w:rPr>
        <w:t xml:space="preserve">’e uygun olarak veya www.aksaraytb.org.tr adresinde yer alan başvuru formu ile yine aynı adresteki Veri Sorumlusuna Başvuru Esasları ve Başvuru </w:t>
      </w:r>
      <w:proofErr w:type="spellStart"/>
      <w:r w:rsidR="00440D77">
        <w:rPr>
          <w:rFonts w:ascii="Times New Roman" w:hAnsi="Times New Roman" w:cs="Times New Roman"/>
          <w:sz w:val="24"/>
        </w:rPr>
        <w:t>Formu’na</w:t>
      </w:r>
      <w:proofErr w:type="spellEnd"/>
      <w:r w:rsidR="00440D77">
        <w:rPr>
          <w:rFonts w:ascii="Times New Roman" w:hAnsi="Times New Roman" w:cs="Times New Roman"/>
          <w:sz w:val="24"/>
        </w:rPr>
        <w:t xml:space="preserve"> uygun olarak </w:t>
      </w:r>
      <w:r>
        <w:rPr>
          <w:rFonts w:ascii="Times New Roman" w:hAnsi="Times New Roman" w:cs="Times New Roman"/>
          <w:sz w:val="24"/>
        </w:rPr>
        <w:t>yapabileceğiniz başvuru ile kendinizle ilgili olmak kaydıyla;</w:t>
      </w:r>
    </w:p>
    <w:p w14:paraId="54B46CBF"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6A257A">
        <w:rPr>
          <w:rFonts w:ascii="Times New Roman" w:hAnsi="Times New Roman" w:cs="Times New Roman"/>
          <w:sz w:val="24"/>
        </w:rPr>
        <w:t>Kişisel veri işlenip işlenmediğini öğrenme,</w:t>
      </w:r>
    </w:p>
    <w:p w14:paraId="28BCAB69"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 işlenmişse buna ilişkin bilgi talep etme,</w:t>
      </w:r>
    </w:p>
    <w:p w14:paraId="6908B4AF"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verilerin işlenme amacını ve bunların amacına uygun kullanılıp kullanılmadığını öğrenme,</w:t>
      </w:r>
    </w:p>
    <w:p w14:paraId="0E0879BD"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Yurt içinde veya yurt dışında kişisel verilerin aktarıldığı üçüncü kişileri bilme,</w:t>
      </w:r>
    </w:p>
    <w:p w14:paraId="76330B2B"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verilerin eksik veya yanlış işlenmiş olması hâlinde bunların düzeltilmesini</w:t>
      </w:r>
      <w:r>
        <w:rPr>
          <w:rFonts w:ascii="Times New Roman" w:hAnsi="Times New Roman" w:cs="Times New Roman"/>
          <w:sz w:val="24"/>
        </w:rPr>
        <w:t xml:space="preserve"> </w:t>
      </w:r>
      <w:r w:rsidRPr="00A51159">
        <w:rPr>
          <w:rFonts w:ascii="Times New Roman" w:hAnsi="Times New Roman" w:cs="Times New Roman"/>
          <w:sz w:val="24"/>
        </w:rPr>
        <w:t>ve bu kapsamda yapılan işlemin kişisel verilerin aktarıldığı üçüncü kişilere bildirilmesini isteme,</w:t>
      </w:r>
    </w:p>
    <w:p w14:paraId="1F4063B7" w14:textId="77777777" w:rsidR="00190E58" w:rsidRPr="00A51159"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043E16F6"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İşlenen verilerin münhasıran otomatik sistemler vasıtasıyla analiz edilmesi suretiyle</w:t>
      </w:r>
      <w:r>
        <w:rPr>
          <w:rFonts w:ascii="Times New Roman" w:hAnsi="Times New Roman" w:cs="Times New Roman"/>
          <w:sz w:val="24"/>
        </w:rPr>
        <w:t xml:space="preserve"> </w:t>
      </w:r>
      <w:r w:rsidRPr="00A51159">
        <w:rPr>
          <w:rFonts w:ascii="Times New Roman" w:hAnsi="Times New Roman" w:cs="Times New Roman"/>
          <w:sz w:val="24"/>
        </w:rPr>
        <w:t>kişinin kendisi aleyhine bir sonucu</w:t>
      </w:r>
      <w:r>
        <w:rPr>
          <w:rFonts w:ascii="Times New Roman" w:hAnsi="Times New Roman" w:cs="Times New Roman"/>
          <w:sz w:val="24"/>
        </w:rPr>
        <w:t>n ortaya çıkmasına itiraz etme,</w:t>
      </w:r>
    </w:p>
    <w:p w14:paraId="5D0386AD" w14:textId="77777777" w:rsidR="00190E58" w:rsidRDefault="00190E58" w:rsidP="00190E58">
      <w:pPr>
        <w:pStyle w:val="ListeParagraf"/>
        <w:numPr>
          <w:ilvl w:val="0"/>
          <w:numId w:val="1"/>
        </w:numPr>
        <w:ind w:left="567" w:hanging="207"/>
        <w:jc w:val="both"/>
        <w:rPr>
          <w:rFonts w:ascii="Times New Roman" w:hAnsi="Times New Roman" w:cs="Times New Roman"/>
          <w:sz w:val="24"/>
        </w:rPr>
      </w:pPr>
      <w:r w:rsidRPr="00A51159">
        <w:rPr>
          <w:rFonts w:ascii="Times New Roman" w:hAnsi="Times New Roman" w:cs="Times New Roman"/>
          <w:sz w:val="24"/>
        </w:rPr>
        <w:t>Kişisel verilerin kanuna aykırı olarak işlenmesi sebebiyle zarara uğraması hâlinde</w:t>
      </w:r>
      <w:r>
        <w:rPr>
          <w:rFonts w:ascii="Times New Roman" w:hAnsi="Times New Roman" w:cs="Times New Roman"/>
          <w:sz w:val="24"/>
        </w:rPr>
        <w:t xml:space="preserve"> </w:t>
      </w:r>
      <w:r w:rsidRPr="00A51159">
        <w:rPr>
          <w:rFonts w:ascii="Times New Roman" w:hAnsi="Times New Roman" w:cs="Times New Roman"/>
          <w:sz w:val="24"/>
        </w:rPr>
        <w:t>z</w:t>
      </w:r>
      <w:r>
        <w:rPr>
          <w:rFonts w:ascii="Times New Roman" w:hAnsi="Times New Roman" w:cs="Times New Roman"/>
          <w:sz w:val="24"/>
        </w:rPr>
        <w:t>ararın giderilmesini talep etme haklarınızı kullanabilirsiniz.</w:t>
      </w:r>
    </w:p>
    <w:p w14:paraId="6B52743C" w14:textId="26BA9608" w:rsidR="00190E58" w:rsidRPr="001C4936" w:rsidRDefault="00190E58" w:rsidP="00190E58">
      <w:pPr>
        <w:jc w:val="both"/>
        <w:rPr>
          <w:rFonts w:ascii="Times New Roman" w:hAnsi="Times New Roman" w:cs="Times New Roman"/>
          <w:sz w:val="24"/>
        </w:rPr>
      </w:pPr>
      <w:r>
        <w:rPr>
          <w:rFonts w:ascii="Times New Roman" w:hAnsi="Times New Roman" w:cs="Times New Roman"/>
          <w:sz w:val="24"/>
        </w:rPr>
        <w:tab/>
        <w:t>Sayılan haklarınızı kullanacağınız başvurunuz,</w:t>
      </w:r>
      <w:r w:rsidR="0055078E">
        <w:rPr>
          <w:rFonts w:ascii="Times New Roman" w:hAnsi="Times New Roman" w:cs="Times New Roman"/>
          <w:sz w:val="24"/>
        </w:rPr>
        <w:t xml:space="preserve"> Aksaray Ticaret Borsası </w:t>
      </w:r>
      <w:r>
        <w:rPr>
          <w:rFonts w:ascii="Times New Roman" w:hAnsi="Times New Roman" w:cs="Times New Roman"/>
          <w:sz w:val="24"/>
        </w:rPr>
        <w:t>ulaşmasını takiben en kısa sürede ve en geç 30 gün içerisinde paylaşmış ve tercih etmiş olduğunuz iletişim kanalları vasıtasıyla cevaplandırılacaktır.</w:t>
      </w:r>
    </w:p>
    <w:p w14:paraId="63619FB7" w14:textId="77777777" w:rsidR="00B705F5" w:rsidRPr="00190E58" w:rsidRDefault="00B705F5" w:rsidP="00190E58"/>
    <w:sectPr w:rsidR="00B705F5" w:rsidRPr="00190E58" w:rsidSect="00092CAD">
      <w:headerReference w:type="default" r:id="rId7"/>
      <w:footerReference w:type="default" r:id="rId8"/>
      <w:pgSz w:w="11906" w:h="16838"/>
      <w:pgMar w:top="1134" w:right="1134" w:bottom="1134" w:left="1134" w:header="142" w:footer="4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5EDD" w14:textId="77777777" w:rsidR="007F4465" w:rsidRDefault="007F4465" w:rsidP="004C4D0E">
      <w:pPr>
        <w:spacing w:after="0" w:line="240" w:lineRule="auto"/>
      </w:pPr>
      <w:r>
        <w:separator/>
      </w:r>
    </w:p>
  </w:endnote>
  <w:endnote w:type="continuationSeparator" w:id="0">
    <w:p w14:paraId="1D0E198B" w14:textId="77777777" w:rsidR="007F4465" w:rsidRDefault="007F4465" w:rsidP="004C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84655"/>
      <w:docPartObj>
        <w:docPartGallery w:val="Page Numbers (Bottom of Page)"/>
        <w:docPartUnique/>
      </w:docPartObj>
    </w:sdtPr>
    <w:sdtEndPr/>
    <w:sdtContent>
      <w:p w14:paraId="79A814F5" w14:textId="3A31C02E" w:rsidR="004C4D0E" w:rsidRDefault="004C4D0E">
        <w:pPr>
          <w:pStyle w:val="AltBilgi"/>
          <w:jc w:val="center"/>
        </w:pPr>
        <w:r>
          <w:fldChar w:fldCharType="begin"/>
        </w:r>
        <w:r>
          <w:instrText>PAGE   \* MERGEFORMAT</w:instrText>
        </w:r>
        <w:r>
          <w:fldChar w:fldCharType="separate"/>
        </w:r>
        <w:r w:rsidR="00A445D2">
          <w:rPr>
            <w:noProof/>
          </w:rPr>
          <w:t>2</w:t>
        </w:r>
        <w:r>
          <w:fldChar w:fldCharType="end"/>
        </w:r>
      </w:p>
    </w:sdtContent>
  </w:sdt>
  <w:p w14:paraId="6066F910" w14:textId="77777777" w:rsidR="004C4D0E" w:rsidRDefault="004C4D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8F79A" w14:textId="77777777" w:rsidR="007F4465" w:rsidRDefault="007F4465" w:rsidP="004C4D0E">
      <w:pPr>
        <w:spacing w:after="0" w:line="240" w:lineRule="auto"/>
      </w:pPr>
      <w:r>
        <w:separator/>
      </w:r>
    </w:p>
  </w:footnote>
  <w:footnote w:type="continuationSeparator" w:id="0">
    <w:p w14:paraId="289917BB" w14:textId="77777777" w:rsidR="007F4465" w:rsidRDefault="007F4465" w:rsidP="004C4D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D2D9" w14:textId="6F22E4FE" w:rsidR="004C4D0E" w:rsidRDefault="004C4D0E" w:rsidP="004C4D0E">
    <w:pPr>
      <w:pStyle w:val="stBilgi"/>
      <w:jc w:val="right"/>
    </w:pPr>
    <w:r>
      <w:rPr>
        <w:noProof/>
        <w:lang w:eastAsia="tr-TR"/>
      </w:rPr>
      <w:drawing>
        <wp:inline distT="0" distB="0" distL="0" distR="0" wp14:anchorId="600AFEFC" wp14:editId="2212B80A">
          <wp:extent cx="1280107" cy="624840"/>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291725" cy="6305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97729"/>
    <w:multiLevelType w:val="hybridMultilevel"/>
    <w:tmpl w:val="EBBA057C"/>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29E"/>
    <w:rsid w:val="00092CAD"/>
    <w:rsid w:val="000D1CED"/>
    <w:rsid w:val="00190E58"/>
    <w:rsid w:val="00191F04"/>
    <w:rsid w:val="00265498"/>
    <w:rsid w:val="00335BAC"/>
    <w:rsid w:val="00440D77"/>
    <w:rsid w:val="004C4D0E"/>
    <w:rsid w:val="00503F1F"/>
    <w:rsid w:val="0055078E"/>
    <w:rsid w:val="006A3A85"/>
    <w:rsid w:val="00744B5E"/>
    <w:rsid w:val="007E229E"/>
    <w:rsid w:val="007F4465"/>
    <w:rsid w:val="00810174"/>
    <w:rsid w:val="00A445D2"/>
    <w:rsid w:val="00AB0495"/>
    <w:rsid w:val="00AC3B6E"/>
    <w:rsid w:val="00AD09C1"/>
    <w:rsid w:val="00B705F5"/>
    <w:rsid w:val="00D07ADB"/>
    <w:rsid w:val="00FC14D5"/>
    <w:rsid w:val="00FE157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3562C"/>
  <w15:docId w15:val="{900FD908-C4C5-4783-A434-855935FC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E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0E58"/>
    <w:pPr>
      <w:ind w:left="720"/>
      <w:contextualSpacing/>
    </w:pPr>
  </w:style>
  <w:style w:type="paragraph" w:customStyle="1" w:styleId="Default">
    <w:name w:val="Default"/>
    <w:rsid w:val="00744B5E"/>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4C4D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4D0E"/>
  </w:style>
  <w:style w:type="paragraph" w:styleId="AltBilgi">
    <w:name w:val="footer"/>
    <w:basedOn w:val="Normal"/>
    <w:link w:val="AltBilgiChar"/>
    <w:uiPriority w:val="99"/>
    <w:unhideWhenUsed/>
    <w:rsid w:val="004C4D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4D0E"/>
  </w:style>
  <w:style w:type="table" w:styleId="TabloKlavuzu">
    <w:name w:val="Table Grid"/>
    <w:basedOn w:val="NormalTablo"/>
    <w:uiPriority w:val="59"/>
    <w:rsid w:val="00A44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832</Words>
  <Characters>4745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Fatih Kazanbaş</cp:lastModifiedBy>
  <cp:revision>14</cp:revision>
  <dcterms:created xsi:type="dcterms:W3CDTF">2020-11-05T17:27:00Z</dcterms:created>
  <dcterms:modified xsi:type="dcterms:W3CDTF">2021-11-08T12:03:00Z</dcterms:modified>
</cp:coreProperties>
</file>